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13" w:rsidRDefault="008E5A7A">
      <w:pPr>
        <w:spacing w:after="0"/>
        <w:jc w:val="right"/>
        <w:rPr>
          <w:sz w:val="20"/>
        </w:rPr>
      </w:pPr>
      <w:permStart w:id="0" w:edGrp="everyone"/>
      <w:permEnd w:id="0"/>
      <w:r>
        <w:rPr>
          <w:sz w:val="20"/>
        </w:rPr>
        <w:t xml:space="preserve">Приложение №1 к </w:t>
      </w:r>
    </w:p>
    <w:p w:rsidR="00BA7B13" w:rsidRDefault="008E5A7A">
      <w:pPr>
        <w:spacing w:after="0"/>
        <w:jc w:val="right"/>
        <w:rPr>
          <w:sz w:val="20"/>
        </w:rPr>
      </w:pPr>
      <w:r>
        <w:rPr>
          <w:sz w:val="20"/>
        </w:rPr>
        <w:t xml:space="preserve">Положению о порядке предоставления </w:t>
      </w:r>
    </w:p>
    <w:p w:rsidR="00BA7B13" w:rsidRDefault="008E5A7A">
      <w:pPr>
        <w:spacing w:after="0"/>
        <w:jc w:val="right"/>
        <w:rPr>
          <w:sz w:val="20"/>
        </w:rPr>
      </w:pPr>
      <w:r>
        <w:rPr>
          <w:sz w:val="20"/>
        </w:rPr>
        <w:t>займов пайщикам КПК «Партнер»</w:t>
      </w:r>
    </w:p>
    <w:p w:rsidR="00BA7B13" w:rsidRDefault="008E5A7A">
      <w:pPr>
        <w:jc w:val="center"/>
      </w:pPr>
      <w:r>
        <w:t>Порядок оценки платежеспособности заемщиков и поручителей</w:t>
      </w:r>
    </w:p>
    <w:p w:rsidR="00BA7B13" w:rsidRDefault="008E5A7A">
      <w:pPr>
        <w:pStyle w:val="ac"/>
        <w:numPr>
          <w:ilvl w:val="0"/>
          <w:numId w:val="1"/>
        </w:numPr>
      </w:pPr>
      <w:r>
        <w:t>Оценка платежеспособности заемщиков и поручителей проводиться в соответствии с настоящим Порядок при рассмотрении заявок о предоставлении ипотечных займов, а также в иных случаях, установленных Положением о порядке предоставления займов членам КПК «Партнер» и иными внутренними нормативными документами Кооператива.</w:t>
      </w:r>
    </w:p>
    <w:p w:rsidR="00BA7B13" w:rsidRDefault="008E5A7A">
      <w:pPr>
        <w:pStyle w:val="ac"/>
        <w:numPr>
          <w:ilvl w:val="0"/>
          <w:numId w:val="1"/>
        </w:numPr>
      </w:pPr>
      <w:r>
        <w:t xml:space="preserve">Оценка платежеспособности заемщиков и поручителей проводится на основании предоставленных ими сведений и подтверждающих документов и включает 3 этапа: </w:t>
      </w:r>
    </w:p>
    <w:p w:rsidR="00BA7B13" w:rsidRDefault="008E5A7A">
      <w:pPr>
        <w:pStyle w:val="ac"/>
        <w:numPr>
          <w:ilvl w:val="0"/>
          <w:numId w:val="2"/>
        </w:numPr>
      </w:pPr>
      <w:r>
        <w:t>Анализ доходов и расходов заемщика (поручителя);</w:t>
      </w:r>
    </w:p>
    <w:p w:rsidR="00BA7B13" w:rsidRDefault="008E5A7A">
      <w:pPr>
        <w:pStyle w:val="ac"/>
        <w:numPr>
          <w:ilvl w:val="0"/>
          <w:numId w:val="2"/>
        </w:numPr>
      </w:pPr>
      <w:r>
        <w:t>Скоринг заемщика (поручителя) на основании полученных сведений;</w:t>
      </w:r>
    </w:p>
    <w:p w:rsidR="00BA7B13" w:rsidRDefault="008E5A7A">
      <w:pPr>
        <w:pStyle w:val="ac"/>
        <w:numPr>
          <w:ilvl w:val="0"/>
          <w:numId w:val="2"/>
        </w:numPr>
      </w:pPr>
      <w:r>
        <w:t>Вывод о возможности предоставления займа.</w:t>
      </w:r>
    </w:p>
    <w:p w:rsidR="00BA7B13" w:rsidRDefault="008E5A7A">
      <w:pPr>
        <w:pStyle w:val="ac"/>
        <w:numPr>
          <w:ilvl w:val="0"/>
          <w:numId w:val="1"/>
        </w:numPr>
      </w:pPr>
      <w:r>
        <w:t xml:space="preserve">Для оценки доходов и расходов заемщика (поручителя) им заполняется анкета </w:t>
      </w:r>
      <w:r w:rsidR="00DF011C">
        <w:t xml:space="preserve">по форме, утверждаемой Правлением Кооператива. </w:t>
      </w:r>
      <w:r>
        <w:t>По усмотрению заемщика (поручителя) к анкете могут быть приложены документы, подтверждающие содержащиеся в ней сведения.</w:t>
      </w:r>
    </w:p>
    <w:p w:rsidR="00BA7B13" w:rsidRDefault="008E5A7A">
      <w:pPr>
        <w:pStyle w:val="ac"/>
        <w:numPr>
          <w:ilvl w:val="0"/>
          <w:numId w:val="1"/>
        </w:numPr>
      </w:pPr>
      <w:r>
        <w:t>После принятия анкеты, приложенных к ней документов, иных документов, необходимых для рассмотрения заявки о предоставлении займа, сотрудник Кооператива, уполномоченный проводить оценку платежеспособности проводит:</w:t>
      </w:r>
    </w:p>
    <w:p w:rsidR="00BA7B13" w:rsidRDefault="008E5A7A">
      <w:pPr>
        <w:pStyle w:val="ac"/>
        <w:numPr>
          <w:ilvl w:val="1"/>
          <w:numId w:val="3"/>
        </w:numPr>
      </w:pPr>
      <w:r>
        <w:rPr>
          <w:b/>
        </w:rPr>
        <w:t>Проверку действительность паспорта заемщика</w:t>
      </w:r>
      <w:r>
        <w:t xml:space="preserve"> по открытым данным на сайте МВД.</w:t>
      </w:r>
    </w:p>
    <w:p w:rsidR="00BA7B13" w:rsidRDefault="008E5A7A">
      <w:pPr>
        <w:pStyle w:val="ac"/>
        <w:numPr>
          <w:ilvl w:val="1"/>
          <w:numId w:val="3"/>
        </w:numPr>
      </w:pPr>
      <w:r>
        <w:rPr>
          <w:b/>
        </w:rPr>
        <w:t xml:space="preserve">Проверку наличия </w:t>
      </w:r>
      <w:r>
        <w:t>возбужденных в отношении заемщика исполнительных производств на официальном сайте ФССП.</w:t>
      </w:r>
    </w:p>
    <w:p w:rsidR="00BA7B13" w:rsidRDefault="008E5A7A">
      <w:pPr>
        <w:pStyle w:val="ac"/>
        <w:numPr>
          <w:ilvl w:val="1"/>
          <w:numId w:val="3"/>
        </w:numPr>
      </w:pPr>
      <w:r>
        <w:rPr>
          <w:b/>
        </w:rPr>
        <w:t>Проверку данных заемщика об имеющихся кредитах через БКИ.</w:t>
      </w:r>
      <w:r>
        <w:t xml:space="preserve"> Одновременно проверяется достоверность предоставленной заемщиком информации о выплатах по текущим кредитам.</w:t>
      </w:r>
    </w:p>
    <w:p w:rsidR="00BA7B13" w:rsidRDefault="008E5A7A">
      <w:pPr>
        <w:pStyle w:val="ac"/>
        <w:numPr>
          <w:ilvl w:val="1"/>
          <w:numId w:val="3"/>
        </w:numPr>
      </w:pPr>
      <w:r>
        <w:rPr>
          <w:b/>
        </w:rPr>
        <w:t>Вычисляет сумму ежемесячного регулярного дохода заемщика</w:t>
      </w:r>
      <w:r>
        <w:t xml:space="preserve"> путем сложе</w:t>
      </w:r>
      <w:r w:rsidR="00DF011C">
        <w:t>ния всех указанных им доходов.</w:t>
      </w:r>
    </w:p>
    <w:p w:rsidR="00BA7B13" w:rsidRDefault="008E5A7A">
      <w:pPr>
        <w:pStyle w:val="ac"/>
        <w:numPr>
          <w:ilvl w:val="1"/>
          <w:numId w:val="3"/>
        </w:numPr>
      </w:pPr>
      <w:r>
        <w:rPr>
          <w:b/>
        </w:rPr>
        <w:t>Вычисляет сумму регулярных ежемесячных расходов заемщика</w:t>
      </w:r>
      <w:r>
        <w:t>. Для этого скла</w:t>
      </w:r>
      <w:r w:rsidR="00DF011C">
        <w:t>дываются указанные заемщиком в</w:t>
      </w:r>
      <w:r>
        <w:t xml:space="preserve"> Анкеты суммы, а также сумма прожиточных минимумов на самого заемщика и на проживающих совместно с ним несовершеннолетних и нетрудоспособных членов семьи, не имеющих самостоятельного дохода (к этой категории не относятся пенсионеры и т.п.) При этом, если заемщик проживает совместно с трудоустроенным супругом (независимо от нахождения супруга в отпуске по уходу за ребенком),</w:t>
      </w:r>
      <w:r w:rsidR="00DF011C">
        <w:t xml:space="preserve"> и не указан размер доходов супруга,</w:t>
      </w:r>
      <w:r>
        <w:t xml:space="preserve"> прожиточный минимум на этого супруга не суммируется, а сама сумма прожиточных минимумов при вычислениях делится на 2. </w:t>
      </w:r>
    </w:p>
    <w:p w:rsidR="00BA7B13" w:rsidRDefault="008E5A7A">
      <w:pPr>
        <w:pStyle w:val="ac"/>
        <w:numPr>
          <w:ilvl w:val="1"/>
          <w:numId w:val="3"/>
        </w:numPr>
      </w:pPr>
      <w:r>
        <w:rPr>
          <w:b/>
        </w:rPr>
        <w:t xml:space="preserve">Вычисляет остаток денежных средств заемщика </w:t>
      </w:r>
      <w:r>
        <w:t xml:space="preserve">после несения всех необходимых расходов как разность </w:t>
      </w:r>
      <w:r w:rsidR="00DF011C">
        <w:t>доходов и расходов Заемщика (Поручителя)</w:t>
      </w:r>
      <w:r>
        <w:t>.</w:t>
      </w:r>
    </w:p>
    <w:p w:rsidR="00BA7B13" w:rsidRDefault="008E5A7A">
      <w:pPr>
        <w:pStyle w:val="ac"/>
        <w:numPr>
          <w:ilvl w:val="1"/>
          <w:numId w:val="3"/>
        </w:numPr>
      </w:pPr>
      <w:r>
        <w:lastRenderedPageBreak/>
        <w:t>Устанавливает стоимость предмета залога (при наличии). Если устанавливается ипотека в силу закона, то стоимость предмета ипотеки принимается равной цене договора купли-продажи. Если в качестве предмета залога принимается земельный участок, то его стоимость определяется равной его кадастровой стоимости, если не предоставлен акт оценки рыночной стоимости участка. В иных случаях стоимость предмета залога устанавливается по соглашению сторон либо на основании предоставленных заемщиком актов оценки.</w:t>
      </w:r>
      <w:r w:rsidR="00DF011C">
        <w:t xml:space="preserve"> </w:t>
      </w:r>
      <w:r>
        <w:t>При необходимости оценка может проводиться по другим критериям по соглашению с заемщиком, но с учетом требований нормативных правовых актов.</w:t>
      </w:r>
    </w:p>
    <w:p w:rsidR="00BA7B13" w:rsidRDefault="008E5A7A">
      <w:pPr>
        <w:pStyle w:val="ac"/>
        <w:numPr>
          <w:ilvl w:val="0"/>
          <w:numId w:val="1"/>
        </w:numPr>
      </w:pPr>
      <w:r>
        <w:t xml:space="preserve">После завершения проверок и расчетов, перечисленных в п. 4 настоящего Порядка, сотрудник скоринг (начисление баллов) каждого заемщика (созаемщика, поручителя). Баллы начисляются следующим образом: </w:t>
      </w:r>
    </w:p>
    <w:tbl>
      <w:tblPr>
        <w:tblStyle w:val="af0"/>
        <w:tblW w:w="9571" w:type="dxa"/>
        <w:tblLook w:val="04A0"/>
      </w:tblPr>
      <w:tblGrid>
        <w:gridCol w:w="816"/>
        <w:gridCol w:w="5632"/>
        <w:gridCol w:w="3123"/>
      </w:tblGrid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1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Остаток денежных средств после несения регулярных расходов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1.1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  <w:rPr>
                <w:lang w:val="en-US"/>
              </w:rPr>
            </w:pPr>
            <w:r w:rsidRPr="00D93AF6">
              <w:t xml:space="preserve">Больше </w:t>
            </w:r>
            <w:r w:rsidRPr="00D93AF6">
              <w:rPr>
                <w:lang w:val="en-US"/>
              </w:rPr>
              <w:t>0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rPr>
                <w:lang w:val="en-US"/>
              </w:rPr>
              <w:t>+</w:t>
            </w:r>
            <w:r w:rsidRPr="00D93AF6">
              <w:t xml:space="preserve"> </w:t>
            </w:r>
            <w:r w:rsidRPr="00D93AF6">
              <w:rPr>
                <w:lang w:val="en-US"/>
              </w:rPr>
              <w:t xml:space="preserve">1 </w:t>
            </w:r>
            <w:r w:rsidRPr="00D93AF6">
              <w:t>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1.2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Больше или равен размеру ежемесячного платежа по займу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+ 2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1.3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 xml:space="preserve">Меньше 0 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- 1.5 балла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При предоставлении документов, подтверждающих размер части доходов заемщика, к значениям п. 1.1 и 1.2 применяется повышающий коэффициент 1.2, а к значению п. 1.3 – понижающий 0.5</w:t>
            </w:r>
          </w:p>
          <w:p w:rsidR="00BA7B13" w:rsidRPr="00D93AF6" w:rsidRDefault="008E5A7A">
            <w:pPr>
              <w:spacing w:after="0"/>
            </w:pPr>
            <w:r w:rsidRPr="00D93AF6">
              <w:t>При предоставлении документов, подтверждающих все указанные заемщиком виды доходов, к значениям п. 1.1 и 1.2 применяется повышающий коэффициент 2, а к значению п. 1.3 – понижающий 0.2.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2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Стаж по последнему месту работы: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2.1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До 6 месяцев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0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2.2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От 6 до 12 месяцев включительно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2.3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От 13 до 24 месяцев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+ 2.5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2.4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За каждые 3 полных месяца сверх 24 месяцев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Дополнительно +0.15 балла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Если заемщик работает по совместительству, ему дополнительно начисляются баллы за такую работу в размере 50% от указанных в п. 2.1 – 2.4.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3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Общий стаж трудовой деятельности: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3.1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До 2 лет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0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3.2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От 2 до 5 лет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3.3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За каждый год стажа сверх 5 лет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Дополнительно + 0.3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4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Возраст: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4.1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До 20 лет включительно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0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4.2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От 21 до 25 лет включительно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4.3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От 26 лет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Дополнительно + 0.1 балла за каждый год, но не более 2.5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4.4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 xml:space="preserve">Старше 65 (55 для женщин) лет 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Дополнительно + 0.5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Образование: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Среднее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0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Средне-специальное по гуманитарным специальностям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+ 0.5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Средне-специальное по техническим специальностям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+ 0.7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lastRenderedPageBreak/>
              <w:t>5.4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Средне-специальное медицинское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+ 0.7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5.5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 xml:space="preserve">Средне-специальное по специальностям </w:t>
            </w:r>
            <w:r w:rsidRPr="00D93AF6">
              <w:rPr>
                <w:lang w:val="en-US"/>
              </w:rPr>
              <w:t>IT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5.6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Высшее по гуманитарным специальностям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5.7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Высшее по техническим специальностям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+ 1.2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5.8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  <w:rPr>
                <w:lang w:val="en-US"/>
              </w:rPr>
            </w:pPr>
            <w:r w:rsidRPr="00D93AF6">
              <w:t xml:space="preserve">Высшее по специальностям </w:t>
            </w:r>
            <w:r w:rsidRPr="00D93AF6">
              <w:rPr>
                <w:lang w:val="en-US"/>
              </w:rPr>
              <w:t>IT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5.9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Высшее медицинское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При наличии у заемщика нескольких образований по одной или различным специальностям, ему начисляется наибольший балл из возможных, исходя из имеющегося образования. За второе и последующее образования заемщику дополнительно начисляются баллы согласно п. 5.2 – 5.7 с коэффициентом 0.5.</w:t>
            </w:r>
          </w:p>
          <w:p w:rsidR="00BA7B13" w:rsidRPr="00D93AF6" w:rsidRDefault="008E5A7A">
            <w:pPr>
              <w:spacing w:after="0"/>
            </w:pPr>
            <w:r w:rsidRPr="00D93AF6">
              <w:t>Если заемщиком не указано направление подготовки, баллы начисляются, исходя из минимального количества для соответствующего уровня образования.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задолженностей перед бюджетом: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Задолженности по штрафам на сумму до 10 000 рублей включительно (каждый)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- 0.05 балла за каждый неоплаченный штраф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Задолженности по штрафам на сумму свыше 10 000 рублей (каждый)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- 0.5 балла за каждый неоплаченный штраф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6.3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Задолженности по выплате заработной платы работникам и по взносам в ПФР, ФСС и иные фонды, а равно по иным обязательным выплатам: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6.3.1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 сумму до 7 000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6.3.2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 сумму от 7 000 до 15 000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- 2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6.3.3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 сумму от 15 000 до 50 000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- 3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6.3.4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 сумму свыше 50 000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- 5 баллов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Учитываются штрафы, переданные в ФССП для принудительного взыскания согласно данным официального сайта ФССП. Если заемщик самостоятельно сообщил о наличии задолженностей в анкете, то баллы по п. 6.1 и 6.2 не начисляются, а по п. 6.3 баллы начисляются в размере 50%.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7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страховки жизни, здоровья или от потери работы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+1 балл за каждый вид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8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банковских вкладов, дебетовых счетов, сбережений в КПК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8.1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Вклады в банках (сбережения в КПК) на общую сумму до 100 тыс. рублей включительно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+ 0.5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8.2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Вклады в банках (сбережения в КПК) на общую сумму от 101 до 500 тыс. рублей включительно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8.3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Вклады в банках (сбережений в КПК) на общую сумму свыше 500 тыс.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8.4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Денежные средства на банковских счетах без начисления процентов на общую сумму от 100 до 500 тыс.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8.5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 xml:space="preserve">Денежные средства на банковских счетах без начисления процентов на общую сумму от 501 тыс. до 1 млн. рублей 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+2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BA7B13">
            <w:pPr>
              <w:spacing w:after="0"/>
            </w:pP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 xml:space="preserve">Денежные средства на банковских счетах без начисления процентов на общую сумму более 1 млн. рублей 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+ 3балла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 xml:space="preserve">Если заемщиком переданы сбережения в КПК «Партнер», к баллам, начисленным по п. 8.1 – 8.3, применяется повышающий коэффициент 2. </w:t>
            </w:r>
          </w:p>
          <w:p w:rsidR="00BA7B13" w:rsidRPr="00D93AF6" w:rsidRDefault="008E5A7A">
            <w:pPr>
              <w:spacing w:after="0"/>
            </w:pPr>
            <w:r w:rsidRPr="00D93AF6">
              <w:t>Учитываются вклады, счета и сбережения, подтвержденные документально (выписка из банка либо договор передачи личных сбережений). С договора передачи личных сбережений копия не снимается, сотрудник делает в акте оценки платежеспособности отметку о его наличии, сумме сбережений и названии КПК.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lastRenderedPageBreak/>
              <w:t>9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Кредитная история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9.1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Отсутствует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0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9.2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Положительная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+2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9.3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просроченной задолженности до 30 дней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0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9.4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просроченной задолженности от 30 до 90 дней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- 2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9.5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просроченной задолженности более 90 дней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- 4 балла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 xml:space="preserve">Оценка кредитной истории производится на основании выписок из БКИ. </w:t>
            </w:r>
          </w:p>
          <w:p w:rsidR="00BA7B13" w:rsidRPr="00D93AF6" w:rsidRDefault="008E5A7A">
            <w:pPr>
              <w:spacing w:after="0"/>
            </w:pPr>
            <w:r w:rsidRPr="00D93AF6">
              <w:t>При рассмотрении заявки на выдачу займа на рефинансирование, баллы по п. 9.4-9.5 начисляются с коэффициентом 0.3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10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Суммарная стоимость предметов залога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10.1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Меньше либо равна размеру займа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Заем не предоставляется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10.2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Равна размеру займа (по договорам займа «Товарный»)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 xml:space="preserve">+3 балла 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10.3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Больше либо равна 1.4 от суммы займа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10.4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Больше либо равна сумме займа (при предоставлении займа «На улучшение жилищных условий»)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+4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10.5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Кратна размеру займа (в 2,3 и т.д. раза больше)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Дополнительно по +1 баллу за кратность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Предмет ипотеки в силу закона оценивается наравне с иными предметами залога.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иного имущества, на которое возможно обращение взыскания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11.1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Автомобиль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11.1.1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Стоимость до 100 тыс.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+ 0.5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11.1.2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Стоимость от 100 тыс. до 1 млн.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11.1.3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Стоимость свыше 1 млн.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11.2</w:t>
            </w:r>
          </w:p>
        </w:tc>
        <w:tc>
          <w:tcPr>
            <w:tcW w:w="8756" w:type="dxa"/>
            <w:gridSpan w:val="2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Недвижимость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11.2.1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Стоимость до 500 тыс.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 балл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11.2.2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Стоимость от 500 тыс. до 1 млн.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+ 1.5 балла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11.2.3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Стоимость свыше 1 млн. рублей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+ 2 балла</w:t>
            </w:r>
          </w:p>
        </w:tc>
      </w:tr>
      <w:tr w:rsidR="00BA7B13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НЕ учитываются автомобили и имущество, на которые не может быть обращено взыскание в рамках исполнительного производства согласно ст.446 ГПК РФ и ст. 79 ФЗ «Об исполнительном производстве», а также имущество, являющееся предметом залога.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12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сертификата на материнский (семейный) капитал (Учитывается только при предоставлении займа «На улучшение жилищных условий»)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+5 баллов</w:t>
            </w:r>
          </w:p>
        </w:tc>
      </w:tr>
      <w:tr w:rsidR="00BA7B13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BA7B13" w:rsidRDefault="008E5A7A">
            <w:pPr>
              <w:spacing w:after="0"/>
            </w:pPr>
            <w:r>
              <w:t>13</w:t>
            </w:r>
          </w:p>
        </w:tc>
        <w:tc>
          <w:tcPr>
            <w:tcW w:w="563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Наличие исполнительных производств по вступившим в силу решениям суда (кроме п. 6)</w:t>
            </w:r>
          </w:p>
        </w:tc>
        <w:tc>
          <w:tcPr>
            <w:tcW w:w="3123" w:type="dxa"/>
            <w:shd w:val="clear" w:color="auto" w:fill="auto"/>
            <w:tcMar>
              <w:left w:w="108" w:type="dxa"/>
            </w:tcMar>
          </w:tcPr>
          <w:p w:rsidR="00BA7B13" w:rsidRPr="00D93AF6" w:rsidRDefault="008E5A7A">
            <w:pPr>
              <w:spacing w:after="0"/>
            </w:pPr>
            <w:r w:rsidRPr="00D93AF6">
              <w:t>- 2 балла</w:t>
            </w:r>
          </w:p>
        </w:tc>
      </w:tr>
    </w:tbl>
    <w:p w:rsidR="00BA7B13" w:rsidRDefault="00BA7B13"/>
    <w:p w:rsidR="00BA7B13" w:rsidRDefault="008E5A7A">
      <w:pPr>
        <w:pStyle w:val="ac"/>
        <w:numPr>
          <w:ilvl w:val="0"/>
          <w:numId w:val="1"/>
        </w:numPr>
      </w:pPr>
      <w:r>
        <w:t>Оценка платежеспособности поручителей производится без учета стоимости предмета залога.</w:t>
      </w:r>
    </w:p>
    <w:p w:rsidR="00BA7B13" w:rsidRDefault="008E5A7A">
      <w:pPr>
        <w:pStyle w:val="ac"/>
        <w:numPr>
          <w:ilvl w:val="0"/>
          <w:numId w:val="1"/>
        </w:numPr>
      </w:pPr>
      <w:r>
        <w:t xml:space="preserve">Результаты скоринга </w:t>
      </w:r>
      <w:r w:rsidR="00DF011C">
        <w:t>оформляются актами по форме, утверждаемой Правлением Кооператива.</w:t>
      </w:r>
    </w:p>
    <w:p w:rsidR="00BA7B13" w:rsidRDefault="008E5A7A">
      <w:pPr>
        <w:pStyle w:val="ac"/>
        <w:numPr>
          <w:ilvl w:val="0"/>
          <w:numId w:val="1"/>
        </w:numPr>
      </w:pPr>
      <w:r>
        <w:t>Результаты скоринга заемщика и поручителей вносятся в акт оценки платежеспособности и суммируются следующим образом:</w:t>
      </w:r>
    </w:p>
    <w:p w:rsidR="00BA7B13" w:rsidRDefault="008E5A7A">
      <w:pPr>
        <w:pStyle w:val="ac"/>
        <w:numPr>
          <w:ilvl w:val="1"/>
          <w:numId w:val="4"/>
        </w:numPr>
      </w:pPr>
      <w:r>
        <w:t>Баллы, присвоенные каждому из заемщиков по результатам скоринга, суммируются полностью;</w:t>
      </w:r>
    </w:p>
    <w:p w:rsidR="00BA7B13" w:rsidRDefault="008E5A7A">
      <w:pPr>
        <w:pStyle w:val="ac"/>
        <w:numPr>
          <w:ilvl w:val="1"/>
          <w:numId w:val="4"/>
        </w:numPr>
      </w:pPr>
      <w:r>
        <w:lastRenderedPageBreak/>
        <w:t>Баллы, присвоенные поручителям, суммируются с баллами заемщика(ов) с понижающим коэффициентов 0,7.</w:t>
      </w:r>
    </w:p>
    <w:p w:rsidR="00BA7B13" w:rsidRDefault="008E5A7A">
      <w:pPr>
        <w:pStyle w:val="ac"/>
        <w:numPr>
          <w:ilvl w:val="0"/>
          <w:numId w:val="1"/>
        </w:numPr>
      </w:pPr>
      <w:r>
        <w:t xml:space="preserve">В акт оценки платежеспособности вносятся сведения о количестве баллов, необходимом для принятия решения о предоставлении займа. </w:t>
      </w:r>
    </w:p>
    <w:p w:rsidR="00BA7B13" w:rsidRDefault="008E5A7A">
      <w:pPr>
        <w:pStyle w:val="ac"/>
        <w:numPr>
          <w:ilvl w:val="0"/>
          <w:numId w:val="1"/>
        </w:numPr>
      </w:pPr>
      <w:r>
        <w:t xml:space="preserve">Ипотечный заем предоставляется, если по результатам скоринга сумма присвоенных заемщику (созаемщикам, поручителям) баллов </w:t>
      </w:r>
      <w:r>
        <w:rPr>
          <w:b/>
        </w:rPr>
        <w:t>(уровень</w:t>
      </w:r>
      <w:r>
        <w:t xml:space="preserve"> </w:t>
      </w:r>
      <w:r>
        <w:rPr>
          <w:b/>
        </w:rPr>
        <w:t>платежеспособности</w:t>
      </w:r>
      <w:r>
        <w:t xml:space="preserve">) составляет не менее </w:t>
      </w:r>
      <w:r>
        <w:rPr>
          <w:b/>
        </w:rPr>
        <w:t>14</w:t>
      </w:r>
      <w:r>
        <w:t xml:space="preserve"> баллов. Уровень платежеспособности, необходимый для предоставления потребительских и иных займов устанавливается Правлением Кооператива. </w:t>
      </w:r>
    </w:p>
    <w:p w:rsidR="00BA7B13" w:rsidRPr="00442F56" w:rsidRDefault="00D93AF6" w:rsidP="00442F56">
      <w:pPr>
        <w:pStyle w:val="ac"/>
        <w:numPr>
          <w:ilvl w:val="0"/>
          <w:numId w:val="1"/>
        </w:numPr>
      </w:pPr>
      <w:r>
        <w:t>Оценка платежеспособности заемщиков-юридических лиц производится на основании результатов собеседования с заемщиком и комплексного анализа предоставленных им сведений и документов. Результаты оценки оформляются в виде письменного мотивированного заключения сотрудника, проводившего оценку, которое впоследствии утверждается Комитетом по займам при рассмотрении заявки на предоставление займа.</w:t>
      </w:r>
    </w:p>
    <w:sectPr w:rsidR="00BA7B13" w:rsidRPr="00442F56" w:rsidSect="00BA7B1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121"/>
    <w:multiLevelType w:val="multilevel"/>
    <w:tmpl w:val="C1B49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154A"/>
    <w:multiLevelType w:val="multilevel"/>
    <w:tmpl w:val="D0DAEF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070CD7"/>
    <w:multiLevelType w:val="multilevel"/>
    <w:tmpl w:val="6F34B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4AF3"/>
    <w:multiLevelType w:val="multilevel"/>
    <w:tmpl w:val="208E5794"/>
    <w:lvl w:ilvl="0">
      <w:start w:val="1"/>
      <w:numFmt w:val="none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551E6"/>
    <w:multiLevelType w:val="multilevel"/>
    <w:tmpl w:val="71427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yA5oQDiUAxfZJgQJibDCUEbhTO4=" w:salt="iqmzA0TfQk3g/x61oXYviw=="/>
  <w:defaultTabStop w:val="708"/>
  <w:characterSpacingControl w:val="doNotCompress"/>
  <w:compat/>
  <w:rsids>
    <w:rsidRoot w:val="00BA7B13"/>
    <w:rsid w:val="000C1C89"/>
    <w:rsid w:val="00335439"/>
    <w:rsid w:val="00442F56"/>
    <w:rsid w:val="004C606A"/>
    <w:rsid w:val="006610F9"/>
    <w:rsid w:val="008E5A7A"/>
    <w:rsid w:val="009A1237"/>
    <w:rsid w:val="00BA7B13"/>
    <w:rsid w:val="00D93AF6"/>
    <w:rsid w:val="00D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1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F4F65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F4F6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0A682F"/>
  </w:style>
  <w:style w:type="character" w:customStyle="1" w:styleId="a6">
    <w:name w:val="Нижний колонтитул Знак"/>
    <w:basedOn w:val="a0"/>
    <w:uiPriority w:val="99"/>
    <w:semiHidden/>
    <w:qFormat/>
    <w:rsid w:val="000A682F"/>
  </w:style>
  <w:style w:type="character" w:customStyle="1" w:styleId="ListLabel1">
    <w:name w:val="ListLabel 1"/>
    <w:qFormat/>
    <w:rsid w:val="00BA7B13"/>
    <w:rPr>
      <w:rFonts w:eastAsia="Calibri" w:cs="Times New Roman"/>
    </w:rPr>
  </w:style>
  <w:style w:type="character" w:customStyle="1" w:styleId="ListLabel2">
    <w:name w:val="ListLabel 2"/>
    <w:qFormat/>
    <w:rsid w:val="00BA7B13"/>
    <w:rPr>
      <w:rFonts w:cs="Courier New"/>
    </w:rPr>
  </w:style>
  <w:style w:type="paragraph" w:customStyle="1" w:styleId="a7">
    <w:name w:val="Заголовок"/>
    <w:basedOn w:val="a"/>
    <w:next w:val="a8"/>
    <w:qFormat/>
    <w:rsid w:val="00BA7B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A7B13"/>
    <w:pPr>
      <w:spacing w:after="140" w:line="288" w:lineRule="auto"/>
    </w:pPr>
  </w:style>
  <w:style w:type="paragraph" w:styleId="a9">
    <w:name w:val="List"/>
    <w:basedOn w:val="a8"/>
    <w:rsid w:val="00BA7B13"/>
    <w:rPr>
      <w:rFonts w:cs="Mangal"/>
    </w:rPr>
  </w:style>
  <w:style w:type="paragraph" w:styleId="aa">
    <w:name w:val="Title"/>
    <w:basedOn w:val="a"/>
    <w:rsid w:val="00BA7B1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A7B13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6A37F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FF4F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0A682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0A682F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9429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5</Pages>
  <Words>1597</Words>
  <Characters>9106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2018-08-09T12:42:00Z</cp:lastPrinted>
  <dcterms:created xsi:type="dcterms:W3CDTF">2018-02-22T11:02:00Z</dcterms:created>
  <dcterms:modified xsi:type="dcterms:W3CDTF">2018-09-05T12:43:00Z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